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BC93" w14:textId="77777777" w:rsidR="002B20E3" w:rsidRDefault="002B20E3" w:rsidP="002B20E3">
      <w:pPr>
        <w:rPr>
          <w:b/>
          <w:bCs/>
        </w:rPr>
      </w:pPr>
      <w:r>
        <w:rPr>
          <w:lang w:eastAsia="bg-BG"/>
        </w:rPr>
        <w:drawing>
          <wp:inline distT="0" distB="0" distL="0" distR="0" wp14:anchorId="375060D1" wp14:editId="219EF66A">
            <wp:extent cx="31432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10C4" w14:textId="77777777" w:rsidR="002B20E3" w:rsidRPr="002B20E3" w:rsidRDefault="002B20E3" w:rsidP="002B20E3">
      <w:pPr>
        <w:rPr>
          <w:b/>
          <w:bCs/>
        </w:rPr>
      </w:pPr>
      <w:r w:rsidRPr="002B20E3">
        <w:rPr>
          <w:b/>
          <w:bCs/>
        </w:rPr>
        <w:t>Персонална идентичност</w:t>
      </w:r>
      <w:r w:rsidR="001715A9">
        <w:rPr>
          <w:rStyle w:val="FootnoteReference"/>
          <w:b/>
          <w:bCs/>
        </w:rPr>
        <w:footnoteReference w:id="1"/>
      </w:r>
    </w:p>
    <w:p w14:paraId="2D262657" w14:textId="183F5791" w:rsidR="002B20E3" w:rsidRPr="002B20E3" w:rsidRDefault="002B20E3" w:rsidP="002B20E3">
      <w:p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Идентичността се дефинира като отговор на въпроса „Кой съм аз?“. Отговорът на този въпрос зависи от много фактори. От една страна, той зависи от индивидуалните характеристики на даден индивид, а от друга</w:t>
      </w:r>
      <w:r w:rsidR="00F76951">
        <w:rPr>
          <w:rFonts w:cstheme="minorHAnsi"/>
          <w:sz w:val="24"/>
          <w:szCs w:val="24"/>
        </w:rPr>
        <w:t xml:space="preserve"> –</w:t>
      </w:r>
      <w:r w:rsidRPr="002B20E3">
        <w:rPr>
          <w:rFonts w:cstheme="minorHAnsi"/>
          <w:sz w:val="24"/>
          <w:szCs w:val="24"/>
        </w:rPr>
        <w:t xml:space="preserve"> от общия социален и исторически контекст, в който той живее и се развива. Също както в случая с понятието „култура“, бихме могли да обсъждаме различни аспекти на идентичността, някои от които са видими, а други – не толкова видими. Именно поради тази причина често се казва, че идентичността е изградена от няколко пласта. И ако сравнението с айсберга се използва за по-добро разбиране на характеристиките на дадена култура, то в случая за постигане на по-добро разбиране на понятието </w:t>
      </w:r>
      <w:r w:rsidR="00F76951">
        <w:rPr>
          <w:rFonts w:cstheme="minorHAnsi"/>
          <w:sz w:val="24"/>
          <w:szCs w:val="24"/>
        </w:rPr>
        <w:t>„</w:t>
      </w:r>
      <w:r w:rsidRPr="002B20E3">
        <w:rPr>
          <w:rFonts w:cstheme="minorHAnsi"/>
          <w:sz w:val="24"/>
          <w:szCs w:val="24"/>
        </w:rPr>
        <w:t>идентичност</w:t>
      </w:r>
      <w:r w:rsidR="00F76951">
        <w:rPr>
          <w:rFonts w:cstheme="minorHAnsi"/>
          <w:sz w:val="24"/>
          <w:szCs w:val="24"/>
        </w:rPr>
        <w:t>“</w:t>
      </w:r>
      <w:r w:rsidRPr="002B20E3">
        <w:rPr>
          <w:rFonts w:cstheme="minorHAnsi"/>
          <w:sz w:val="24"/>
          <w:szCs w:val="24"/>
        </w:rPr>
        <w:t xml:space="preserve"> се използва сравнението с лука, – някои пластове са по-близо до сърцевината на идентичността, а други са по-близо до външната среда.</w:t>
      </w:r>
    </w:p>
    <w:p w14:paraId="2B99AA1A" w14:textId="77777777" w:rsidR="002B20E3" w:rsidRPr="002B20E3" w:rsidRDefault="002B20E3" w:rsidP="002B20E3">
      <w:p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Всички аспекти, които представляват нашата идентичност, се отнасят до:</w:t>
      </w:r>
    </w:p>
    <w:p w14:paraId="411F80C3" w14:textId="4D59DB3D" w:rsidR="002B20E3" w:rsidRPr="002B20E3" w:rsidRDefault="002B20E3" w:rsidP="002B20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ролите, които изпълняваме в живота (син/дъщеря, майка/баща, ученик, адвокат, приятел, член на политическа партия, рок фен и др.);</w:t>
      </w:r>
    </w:p>
    <w:p w14:paraId="709B8018" w14:textId="77777777" w:rsidR="002B20E3" w:rsidRPr="002B20E3" w:rsidRDefault="002B20E3" w:rsidP="002B20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мястото на раждане и местоживеене (държава, регион, град, община, квартал на града и др.);</w:t>
      </w:r>
    </w:p>
    <w:p w14:paraId="188E0EF5" w14:textId="77777777" w:rsidR="002B20E3" w:rsidRPr="002B20E3" w:rsidRDefault="002B20E3" w:rsidP="002B20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расовата, националната и религиозната принадлежност;</w:t>
      </w:r>
    </w:p>
    <w:p w14:paraId="1CE098C2" w14:textId="73ED7AEC" w:rsidR="002B20E3" w:rsidRPr="002B20E3" w:rsidRDefault="002B20E3" w:rsidP="002B20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пола и сексуалната ориентация, както и физическите характеристики (цвят на косата и очите, височина, тегло и др.);</w:t>
      </w:r>
    </w:p>
    <w:p w14:paraId="6F511674" w14:textId="77777777" w:rsidR="002B20E3" w:rsidRPr="002B20E3" w:rsidRDefault="002B20E3" w:rsidP="002B20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принадлежността към малцинствена група или към групата на мнозинството;</w:t>
      </w:r>
    </w:p>
    <w:p w14:paraId="14D74107" w14:textId="77777777" w:rsidR="002B20E3" w:rsidRPr="002B20E3" w:rsidRDefault="002B20E3" w:rsidP="002B20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това, с което не искаме да се идентифицираме (самоопределяме се чрез не-принадлежността си към дадена политическа партия, че не сме алкохолици, неморални и т.н.).</w:t>
      </w:r>
    </w:p>
    <w:p w14:paraId="20E657C7" w14:textId="168D4AB3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Нашата идентичност се повлиява от аспекти, които не са резултат от нашия личен избор (расовата и национална принадлежност, мястото на раждане, ролята на син/дъщеря, физически характеристики), както и от аспекти, които ние сами избираме (съпруг/а, бизнес, членство в партия, музикални пристрастия и др.). Човек, който определя своята идентичност единствено чрез аспекти, които не са предмет на неговия личен избор, счита, че всичко е предопределено, както и че е лишен от свобода на избор. Така става все по-малък шансът въпросният човек наистина да се чувства добре в своята собствена кожа. Ако към това се прибави и негативната стойност, която самото общество приписва на определени аспекти от идентичността на този човек, тогава шансовете той/тя да уважава и цени себе си стават минимални. От друга страна, човек, който определя себе си чрез много различни роли, много от които представляват неговия/нейния личен избор, възприема себе си като автономен индивид, на ко</w:t>
      </w:r>
      <w:r w:rsidR="00F76951">
        <w:rPr>
          <w:rFonts w:cstheme="minorHAnsi"/>
          <w:sz w:val="24"/>
          <w:szCs w:val="24"/>
        </w:rPr>
        <w:t>го</w:t>
      </w:r>
      <w:r w:rsidRPr="002B20E3">
        <w:rPr>
          <w:rFonts w:cstheme="minorHAnsi"/>
          <w:sz w:val="24"/>
          <w:szCs w:val="24"/>
        </w:rPr>
        <w:t>то е предоставена възможността да избира, и поради тази причина се чувства добре със себе си.</w:t>
      </w:r>
    </w:p>
    <w:p w14:paraId="3FC2238B" w14:textId="1523FE2C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 xml:space="preserve">Важно е също така да се посочи опасността от възприемането на нас самите и на другите чрез   един аспект (един пласт от обвивката на лука) на идентичността (единствено на базата на расова или териториална принадлежност или посредством ролята на родител и т.н.), тъй като по този   начин създаваме условия за мислене в стереотипи и изграждане на предразсъдъци. Ако възприемаме себе си и останалите единствено чрез един аспект от нашата идентичност, ще изключим възможността да бъдем различни, с широки възгледи, т.е. такива, каквито бихме били, ако се     определяхме по различни начини, а не само като принадлежащи към една-единствена </w:t>
      </w:r>
      <w:r w:rsidRPr="002B20E3">
        <w:rPr>
          <w:rFonts w:cstheme="minorHAnsi"/>
          <w:sz w:val="24"/>
          <w:szCs w:val="24"/>
        </w:rPr>
        <w:lastRenderedPageBreak/>
        <w:t>група. Тъй като начинът, по който се възприемаме, в голяма степен зависи от това как другите ни възприемат и как ние възприемаме начина,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по който те ни възприемат („Какво мислят за мен важни хора/групи и как ме възприемат?“), една от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формите на потисничество и агресия е опитът дадено лице да бъде определено единствено чрез една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роля или принадлежност към една група, като се неглижират или минимализират много други аспекти,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чрез които то би могло да се определи.</w:t>
      </w:r>
    </w:p>
    <w:p w14:paraId="15DA5275" w14:textId="49BE7A2F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Начинът, по който възприемаме себе си, също се определя от нашето възприятие на социалния,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историческия и културния контекст, в рамките на който се развиваме и съществуваме. („Кой аспект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от традициите, историята и културата на моята група са част от мен и защо това е така?“). Тъй като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хората по някакъв начин си приличат с всички останали хора, с някои от останалите хора и с нито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един от останалите хора (</w:t>
      </w:r>
      <w:proofErr w:type="spellStart"/>
      <w:r w:rsidRPr="002B20E3">
        <w:rPr>
          <w:rFonts w:cstheme="minorHAnsi"/>
          <w:sz w:val="24"/>
          <w:szCs w:val="24"/>
        </w:rPr>
        <w:t>Olport</w:t>
      </w:r>
      <w:proofErr w:type="spellEnd"/>
      <w:r w:rsidRPr="002B20E3">
        <w:rPr>
          <w:rFonts w:cstheme="minorHAnsi"/>
          <w:sz w:val="24"/>
          <w:szCs w:val="24"/>
        </w:rPr>
        <w:t>, 1969), възниква въпросът: Кои част от идентичността на даден човек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 xml:space="preserve">са </w:t>
      </w:r>
      <w:proofErr w:type="spellStart"/>
      <w:r w:rsidRPr="002B20E3">
        <w:rPr>
          <w:rFonts w:cstheme="minorHAnsi"/>
          <w:sz w:val="24"/>
          <w:szCs w:val="24"/>
        </w:rPr>
        <w:t>идиосинкретични</w:t>
      </w:r>
      <w:proofErr w:type="spellEnd"/>
      <w:r w:rsidRPr="002B20E3">
        <w:rPr>
          <w:rFonts w:cstheme="minorHAnsi"/>
          <w:sz w:val="24"/>
          <w:szCs w:val="24"/>
        </w:rPr>
        <w:t xml:space="preserve"> (специфични и характерни само и единствено за този човек), общи са членовете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на неговата/нейната група или универсални (общи за всички хора)? Възприятието на персоналната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идентичност се отнася към опита на даден човек да съчетае всички аспекти от своята идентичност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(</w:t>
      </w:r>
      <w:proofErr w:type="spellStart"/>
      <w:r w:rsidRPr="002B20E3">
        <w:rPr>
          <w:rFonts w:cstheme="minorHAnsi"/>
          <w:sz w:val="24"/>
          <w:szCs w:val="24"/>
        </w:rPr>
        <w:t>идиосинкретични</w:t>
      </w:r>
      <w:proofErr w:type="spellEnd"/>
      <w:r w:rsidRPr="002B20E3">
        <w:rPr>
          <w:rFonts w:cstheme="minorHAnsi"/>
          <w:sz w:val="24"/>
          <w:szCs w:val="24"/>
        </w:rPr>
        <w:t xml:space="preserve">, групови и универсални) в една уникална </w:t>
      </w:r>
      <w:proofErr w:type="spellStart"/>
      <w:r w:rsidRPr="002B20E3">
        <w:rPr>
          <w:rFonts w:cstheme="minorHAnsi"/>
          <w:sz w:val="24"/>
          <w:szCs w:val="24"/>
        </w:rPr>
        <w:t>холистична</w:t>
      </w:r>
      <w:proofErr w:type="spellEnd"/>
      <w:r w:rsidRPr="002B20E3">
        <w:rPr>
          <w:rFonts w:cstheme="minorHAnsi"/>
          <w:sz w:val="24"/>
          <w:szCs w:val="24"/>
        </w:rPr>
        <w:t xml:space="preserve"> компилация, която да даде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на този човек усещане за уникалност и индивидуалност въпреки съществуващи сходства/разлики с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другите хора.</w:t>
      </w:r>
    </w:p>
    <w:p w14:paraId="739A0680" w14:textId="77777777" w:rsidR="002B20E3" w:rsidRPr="002B20E3" w:rsidRDefault="002B20E3" w:rsidP="002B20E3">
      <w:pPr>
        <w:jc w:val="both"/>
        <w:rPr>
          <w:b/>
          <w:bCs/>
          <w:sz w:val="24"/>
          <w:szCs w:val="24"/>
        </w:rPr>
      </w:pPr>
      <w:r w:rsidRPr="002B20E3">
        <w:rPr>
          <w:b/>
          <w:bCs/>
          <w:sz w:val="24"/>
          <w:szCs w:val="24"/>
        </w:rPr>
        <w:t>Групова идентичност</w:t>
      </w:r>
    </w:p>
    <w:p w14:paraId="76F85EF2" w14:textId="77777777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Когато се казва, че социалният, историческият и културният контекст предоставят основата за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развитие на нечия персонална идентичност или че тази персонална идентичност се развива и определя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на базата на взаимоотношенията с другите (отделни лица или групи), то не трябва да се забравят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трудностите, свързани с установяването на разлика между персоналната и груповата идентичност.</w:t>
      </w:r>
    </w:p>
    <w:p w14:paraId="315F7342" w14:textId="2B622D2D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Груповата идентичност, или усещането за принадлежност към определена група, с която споделяме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едни и същи нагласи, поведение и ценности, е много важна, тъй като тя предоставя на човек усещане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за принадлежност, сигурност и закрила, също както и възможност той/тя да оценява себе си и своята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група в сравнение с други групи и техните членове. Груповата идентичност помага на даден човек да се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чувства силен и доволен, че е част от групата (особено в ситуациите, в които групата е в доминираща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позиция или е част от мнозинството).</w:t>
      </w:r>
    </w:p>
    <w:p w14:paraId="35D582DE" w14:textId="6B0669C3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В ситуациите, в които сме членове на групата на мнозинството, груповата ни идентичност не 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най-важното нещо за нас и може да се определим по редица други начини, чрез много други роли,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характеристики и задачи. Например</w:t>
      </w:r>
      <w:r w:rsidR="009532F7">
        <w:rPr>
          <w:rFonts w:cstheme="minorHAnsi"/>
          <w:sz w:val="24"/>
          <w:szCs w:val="24"/>
        </w:rPr>
        <w:t>,</w:t>
      </w:r>
      <w:r w:rsidRPr="002B20E3">
        <w:rPr>
          <w:rFonts w:cstheme="minorHAnsi"/>
          <w:sz w:val="24"/>
          <w:szCs w:val="24"/>
        </w:rPr>
        <w:t xml:space="preserve"> когато сме сред „братя“, членовете на групата на мнозинството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в дадена държава рядко имат необходимост да се определят посредством националната си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принадлежност. Ако обаче те си взаимодействат с представител на малцинствена група, готовността им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да се определят чрез основната си група се увеличава (напр</w:t>
      </w:r>
      <w:r w:rsidR="009532F7">
        <w:rPr>
          <w:rFonts w:cstheme="minorHAnsi"/>
          <w:sz w:val="24"/>
          <w:szCs w:val="24"/>
        </w:rPr>
        <w:t>имер,</w:t>
      </w:r>
      <w:r w:rsidRPr="002B20E3">
        <w:rPr>
          <w:rFonts w:cstheme="minorHAnsi"/>
          <w:sz w:val="24"/>
          <w:szCs w:val="24"/>
        </w:rPr>
        <w:t xml:space="preserve"> когато живеят в собствената си държава,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хората обикновено не се определят основно на базата на своето гражданство, но когато са в чужбина,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националната им принадлежност се превръща в един от основните елементи на тяхната идентичност).</w:t>
      </w:r>
    </w:p>
    <w:p w14:paraId="5B0A5AF5" w14:textId="70144ED4" w:rsidR="002B20E3" w:rsidRPr="002B20E3" w:rsidRDefault="002B20E3" w:rsidP="002B20E3">
      <w:pPr>
        <w:jc w:val="both"/>
        <w:rPr>
          <w:rFonts w:cstheme="minorHAnsi"/>
          <w:sz w:val="24"/>
          <w:szCs w:val="24"/>
        </w:rPr>
      </w:pPr>
      <w:r w:rsidRPr="002B20E3">
        <w:rPr>
          <w:rFonts w:cstheme="minorHAnsi"/>
          <w:sz w:val="24"/>
          <w:szCs w:val="24"/>
        </w:rPr>
        <w:t>Степента на потисничество и усещането за опасност в определени групи оказва влияние върху това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дали членовете на тази група ще се определят чрез своята групова идентичност или като отделни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индивиди. В този смисъл членовете на малцинствените групи се определят чрез групата, към която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принадлежат, а и другите групи са по-склонни да ги възприемат чрез принадлежността им към дадена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малцинствена група, докато членовете на групата на мнозинството са по-склонни да възприемат себе</w:t>
      </w:r>
      <w:r>
        <w:rPr>
          <w:rFonts w:cstheme="minorHAnsi"/>
          <w:sz w:val="24"/>
          <w:szCs w:val="24"/>
        </w:rPr>
        <w:t xml:space="preserve"> </w:t>
      </w:r>
      <w:r w:rsidRPr="002B20E3">
        <w:rPr>
          <w:rFonts w:cstheme="minorHAnsi"/>
          <w:sz w:val="24"/>
          <w:szCs w:val="24"/>
        </w:rPr>
        <w:t>си като автономни индивиди, независими от връзки с която и да е група.</w:t>
      </w:r>
    </w:p>
    <w:sectPr w:rsidR="002B20E3" w:rsidRPr="002B20E3" w:rsidSect="00184A70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B299" w14:textId="77777777" w:rsidR="00184A70" w:rsidRDefault="00184A70" w:rsidP="001715A9">
      <w:pPr>
        <w:spacing w:after="0" w:line="240" w:lineRule="auto"/>
      </w:pPr>
      <w:r>
        <w:separator/>
      </w:r>
    </w:p>
  </w:endnote>
  <w:endnote w:type="continuationSeparator" w:id="0">
    <w:p w14:paraId="7F3057A9" w14:textId="77777777" w:rsidR="00184A70" w:rsidRDefault="00184A70" w:rsidP="0017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5076" w14:textId="77777777" w:rsidR="00184A70" w:rsidRDefault="00184A70" w:rsidP="001715A9">
      <w:pPr>
        <w:spacing w:after="0" w:line="240" w:lineRule="auto"/>
      </w:pPr>
      <w:r>
        <w:separator/>
      </w:r>
    </w:p>
  </w:footnote>
  <w:footnote w:type="continuationSeparator" w:id="0">
    <w:p w14:paraId="35561D03" w14:textId="77777777" w:rsidR="00184A70" w:rsidRDefault="00184A70" w:rsidP="001715A9">
      <w:pPr>
        <w:spacing w:after="0" w:line="240" w:lineRule="auto"/>
      </w:pPr>
      <w:r>
        <w:continuationSeparator/>
      </w:r>
    </w:p>
  </w:footnote>
  <w:footnote w:id="1">
    <w:p w14:paraId="6F9E3E13" w14:textId="77777777" w:rsidR="001715A9" w:rsidRPr="001715A9" w:rsidRDefault="001715A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Източник: Н</w:t>
      </w:r>
      <w:r w:rsidRPr="001715A9">
        <w:t>аръчник „Изграждане на справедливи общества чрез личностна трансформация“</w:t>
      </w:r>
      <w:r>
        <w:t xml:space="preserve"> на </w:t>
      </w:r>
      <w:r w:rsidRPr="001715A9">
        <w:t>Международна асоциация „Стъпка по стъпка“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B7429"/>
    <w:multiLevelType w:val="hybridMultilevel"/>
    <w:tmpl w:val="34A87F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1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E3"/>
    <w:rsid w:val="000B1B8C"/>
    <w:rsid w:val="001715A9"/>
    <w:rsid w:val="00184A70"/>
    <w:rsid w:val="002B20E3"/>
    <w:rsid w:val="002B6D0C"/>
    <w:rsid w:val="002F3813"/>
    <w:rsid w:val="009532F7"/>
    <w:rsid w:val="009D52CB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486"/>
  <w15:docId w15:val="{97E4A53B-91DA-4ED7-BF1F-A253CD7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A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5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5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48EB-1C9D-44C6-A287-164CDA06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1060</Words>
  <Characters>5875</Characters>
  <Application>Microsoft Office Word</Application>
  <DocSecurity>0</DocSecurity>
  <Lines>87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Bancheva</dc:creator>
  <cp:keywords/>
  <dc:description/>
  <cp:lastModifiedBy>Antoniya</cp:lastModifiedBy>
  <cp:revision>5</cp:revision>
  <dcterms:created xsi:type="dcterms:W3CDTF">2024-02-16T12:56:00Z</dcterms:created>
  <dcterms:modified xsi:type="dcterms:W3CDTF">2024-03-29T09:58:00Z</dcterms:modified>
</cp:coreProperties>
</file>